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E5" w:rsidRPr="00F265E5" w:rsidRDefault="00F265E5" w:rsidP="00F265E5">
      <w:pPr>
        <w:spacing w:after="0" w:line="240" w:lineRule="auto"/>
        <w:jc w:val="center"/>
        <w:rPr>
          <w:rFonts w:ascii="Arial" w:eastAsia="Times New Roman" w:hAnsi="Arial" w:cs="Arial"/>
          <w:b/>
          <w:spacing w:val="10"/>
          <w:sz w:val="28"/>
          <w:szCs w:val="28"/>
        </w:rPr>
      </w:pPr>
      <w:r w:rsidRPr="00F265E5">
        <w:rPr>
          <w:rFonts w:ascii="Arial" w:eastAsia="Times New Roman" w:hAnsi="Arial" w:cs="Arial"/>
          <w:b/>
          <w:spacing w:val="10"/>
          <w:sz w:val="28"/>
          <w:szCs w:val="28"/>
        </w:rPr>
        <w:t>PLANNING SECTION CHIEF</w:t>
      </w:r>
    </w:p>
    <w:p w:rsidR="00F265E5" w:rsidRPr="00F265E5" w:rsidRDefault="00F265E5" w:rsidP="00F265E5">
      <w:pPr>
        <w:tabs>
          <w:tab w:val="center" w:pos="4680"/>
          <w:tab w:val="right" w:pos="9360"/>
        </w:tabs>
        <w:spacing w:after="0" w:line="240" w:lineRule="auto"/>
        <w:jc w:val="center"/>
        <w:rPr>
          <w:rFonts w:ascii="Arial" w:eastAsia="Century Gothic" w:hAnsi="Arial" w:cs="Arial"/>
          <w:caps/>
          <w:sz w:val="20"/>
          <w:szCs w:val="20"/>
        </w:rPr>
      </w:pPr>
    </w:p>
    <w:p w:rsidR="00F265E5" w:rsidRPr="00991CA8" w:rsidRDefault="00F265E5" w:rsidP="00991CA8">
      <w:pPr>
        <w:spacing w:line="240" w:lineRule="auto"/>
        <w:ind w:left="900" w:hanging="900"/>
        <w:rPr>
          <w:rFonts w:ascii="Arial" w:eastAsia="Times New Roman" w:hAnsi="Arial" w:cs="Times New Roman"/>
          <w:sz w:val="20"/>
          <w:szCs w:val="24"/>
        </w:rPr>
      </w:pPr>
      <w:r w:rsidRPr="00991CA8">
        <w:rPr>
          <w:rFonts w:ascii="Arial" w:eastAsia="Times New Roman" w:hAnsi="Arial" w:cs="Times New Roman"/>
          <w:b/>
          <w:sz w:val="20"/>
          <w:szCs w:val="24"/>
        </w:rPr>
        <w:t>Mission:</w:t>
      </w:r>
      <w:r w:rsidRPr="00991CA8">
        <w:rPr>
          <w:rFonts w:ascii="Arial" w:eastAsia="Times New Roman" w:hAnsi="Arial" w:cs="Times New Roman"/>
          <w:sz w:val="20"/>
          <w:szCs w:val="24"/>
        </w:rPr>
        <w:t xml:space="preserve">  Oversee all incident-related data gathering and analysis regarding incident operations and </w:t>
      </w:r>
      <w:proofErr w:type="gramStart"/>
      <w:r w:rsidRPr="00991CA8">
        <w:rPr>
          <w:rFonts w:ascii="Arial" w:eastAsia="Times New Roman" w:hAnsi="Arial" w:cs="Times New Roman"/>
          <w:sz w:val="20"/>
          <w:szCs w:val="24"/>
        </w:rPr>
        <w:t>assigned</w:t>
      </w:r>
      <w:proofErr w:type="gramEnd"/>
      <w:r w:rsidRPr="00991CA8">
        <w:rPr>
          <w:rFonts w:ascii="Arial" w:eastAsia="Times New Roman" w:hAnsi="Arial" w:cs="Times New Roman"/>
          <w:sz w:val="20"/>
          <w:szCs w:val="24"/>
        </w:rPr>
        <w:t xml:space="preserve"> resources, develop alternatives for tactical operations, conduct planning meetings, and prepare the Incident Action Plan (IAP) for each operational period.</w:t>
      </w:r>
    </w:p>
    <w:tbl>
      <w:tblPr>
        <w:tblStyle w:val="TableGrid2"/>
        <w:tblW w:w="10221"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21"/>
      </w:tblGrid>
      <w:tr w:rsidR="00F265E5" w:rsidRPr="00F265E5" w:rsidTr="00991CA8">
        <w:tc>
          <w:tcPr>
            <w:tcW w:w="10221" w:type="dxa"/>
            <w:tcMar>
              <w:top w:w="72" w:type="dxa"/>
              <w:left w:w="115" w:type="dxa"/>
              <w:bottom w:w="72" w:type="dxa"/>
              <w:right w:w="115" w:type="dxa"/>
            </w:tcMar>
          </w:tcPr>
          <w:p w:rsidR="00F265E5" w:rsidRPr="00F265E5" w:rsidRDefault="00F265E5" w:rsidP="00F265E5">
            <w:pPr>
              <w:tabs>
                <w:tab w:val="left" w:leader="underscore" w:pos="1440"/>
                <w:tab w:val="left" w:leader="underscore" w:pos="2880"/>
                <w:tab w:val="left" w:leader="underscore" w:pos="4320"/>
                <w:tab w:val="left" w:leader="underscore" w:pos="79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Date: </w:t>
            </w:r>
            <w:r w:rsidRPr="00F265E5">
              <w:rPr>
                <w:rFonts w:ascii="Arial" w:eastAsia="Century Gothic" w:hAnsi="Arial" w:cs="Arial"/>
                <w:spacing w:val="-3"/>
                <w:sz w:val="20"/>
                <w:szCs w:val="20"/>
              </w:rPr>
              <w:tab/>
              <w:t xml:space="preserve">  Start: </w:t>
            </w:r>
            <w:r w:rsidRPr="00F265E5">
              <w:rPr>
                <w:rFonts w:ascii="Arial" w:eastAsia="Century Gothic" w:hAnsi="Arial" w:cs="Arial"/>
                <w:spacing w:val="-3"/>
                <w:sz w:val="20"/>
                <w:szCs w:val="20"/>
              </w:rPr>
              <w:tab/>
              <w:t xml:space="preserve">  End: </w:t>
            </w:r>
            <w:r w:rsidRPr="00F265E5">
              <w:rPr>
                <w:rFonts w:ascii="Arial" w:eastAsia="Century Gothic" w:hAnsi="Arial" w:cs="Arial"/>
                <w:spacing w:val="-3"/>
                <w:sz w:val="20"/>
                <w:szCs w:val="20"/>
              </w:rPr>
              <w:tab/>
              <w:t xml:space="preserve">  Position Assigned to: </w:t>
            </w:r>
            <w:r w:rsidRPr="00F265E5">
              <w:rPr>
                <w:rFonts w:ascii="Arial" w:eastAsia="Century Gothic" w:hAnsi="Arial" w:cs="Arial"/>
                <w:spacing w:val="-3"/>
                <w:sz w:val="20"/>
                <w:szCs w:val="20"/>
              </w:rPr>
              <w:tab/>
              <w:t xml:space="preserve">  Initial: </w:t>
            </w:r>
            <w:r w:rsidRPr="00F265E5">
              <w:rPr>
                <w:rFonts w:ascii="Arial" w:eastAsia="Century Gothic" w:hAnsi="Arial" w:cs="Arial"/>
                <w:spacing w:val="-3"/>
                <w:sz w:val="20"/>
                <w:szCs w:val="20"/>
              </w:rPr>
              <w:tab/>
            </w:r>
          </w:p>
          <w:p w:rsidR="00F265E5" w:rsidRPr="00F265E5" w:rsidRDefault="00F265E5" w:rsidP="00F265E5">
            <w:pPr>
              <w:tabs>
                <w:tab w:val="left" w:pos="4320"/>
                <w:tab w:val="left" w:leader="underscore" w:pos="9360"/>
              </w:tabs>
              <w:spacing w:before="100" w:after="100"/>
              <w:rPr>
                <w:rFonts w:ascii="Arial" w:eastAsia="Century Gothic" w:hAnsi="Arial" w:cs="Arial"/>
                <w:b/>
                <w:spacing w:val="-3"/>
                <w:sz w:val="20"/>
                <w:szCs w:val="20"/>
              </w:rPr>
            </w:pPr>
            <w:r w:rsidRPr="00F265E5">
              <w:rPr>
                <w:rFonts w:ascii="Arial" w:eastAsia="Century Gothic" w:hAnsi="Arial" w:cs="Arial"/>
                <w:spacing w:val="-3"/>
                <w:sz w:val="20"/>
                <w:szCs w:val="20"/>
              </w:rPr>
              <w:t xml:space="preserve">Position Reports to:  </w:t>
            </w:r>
            <w:r w:rsidRPr="00F265E5">
              <w:rPr>
                <w:rFonts w:ascii="Arial" w:eastAsia="Century Gothic" w:hAnsi="Arial" w:cs="Arial"/>
                <w:b/>
                <w:spacing w:val="-3"/>
                <w:sz w:val="20"/>
                <w:szCs w:val="20"/>
              </w:rPr>
              <w:t>Incident Commander</w:t>
            </w:r>
            <w:r w:rsidRPr="00F265E5">
              <w:rPr>
                <w:rFonts w:ascii="Arial" w:eastAsia="Century Gothic" w:hAnsi="Arial" w:cs="Arial"/>
                <w:spacing w:val="-3"/>
                <w:sz w:val="20"/>
                <w:szCs w:val="20"/>
              </w:rPr>
              <w:t xml:space="preserve"> Signature:  </w:t>
            </w:r>
            <w:r w:rsidRPr="00F265E5">
              <w:rPr>
                <w:rFonts w:ascii="Arial" w:eastAsia="Century Gothic" w:hAnsi="Arial" w:cs="Arial"/>
                <w:spacing w:val="-3"/>
                <w:sz w:val="20"/>
                <w:szCs w:val="20"/>
                <w:u w:val="single"/>
              </w:rPr>
              <w:t xml:space="preserve">                                                 </w:t>
            </w:r>
            <w:r w:rsidRPr="00F265E5">
              <w:rPr>
                <w:rFonts w:ascii="Arial" w:eastAsia="Century Gothic" w:hAnsi="Arial" w:cs="Arial"/>
                <w:spacing w:val="-3"/>
                <w:sz w:val="20"/>
                <w:szCs w:val="20"/>
              </w:rPr>
              <w:t xml:space="preserve"> Initial: </w:t>
            </w:r>
            <w:r w:rsidRPr="00F265E5">
              <w:rPr>
                <w:rFonts w:ascii="Arial" w:eastAsia="Century Gothic" w:hAnsi="Arial" w:cs="Arial"/>
                <w:spacing w:val="-3"/>
                <w:sz w:val="20"/>
                <w:szCs w:val="20"/>
              </w:rPr>
              <w:tab/>
            </w:r>
          </w:p>
          <w:p w:rsidR="00F265E5" w:rsidRPr="00F265E5" w:rsidRDefault="00F265E5" w:rsidP="00F265E5">
            <w:pPr>
              <w:tabs>
                <w:tab w:val="left" w:pos="43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TMTS Command  Location: __________________________________  Telephone: </w:t>
            </w:r>
            <w:r w:rsidRPr="00F265E5">
              <w:rPr>
                <w:rFonts w:ascii="Arial" w:eastAsia="Century Gothic" w:hAnsi="Arial" w:cs="Arial"/>
                <w:spacing w:val="-3"/>
                <w:sz w:val="20"/>
                <w:szCs w:val="20"/>
              </w:rPr>
              <w:tab/>
            </w:r>
          </w:p>
          <w:p w:rsidR="00F265E5" w:rsidRPr="00F265E5" w:rsidRDefault="00F265E5" w:rsidP="00F265E5">
            <w:pPr>
              <w:tabs>
                <w:tab w:val="left" w:leader="underscore" w:pos="2520"/>
                <w:tab w:val="left" w:leader="underscore" w:pos="61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Fax: </w:t>
            </w:r>
            <w:r w:rsidRPr="00F265E5">
              <w:rPr>
                <w:rFonts w:ascii="Arial" w:eastAsia="Century Gothic" w:hAnsi="Arial" w:cs="Arial"/>
                <w:spacing w:val="-3"/>
                <w:sz w:val="20"/>
                <w:szCs w:val="20"/>
              </w:rPr>
              <w:tab/>
              <w:t xml:space="preserve">  Other Contact Info: </w:t>
            </w:r>
            <w:r w:rsidRPr="00F265E5">
              <w:rPr>
                <w:rFonts w:ascii="Arial" w:eastAsia="Century Gothic" w:hAnsi="Arial" w:cs="Arial"/>
                <w:spacing w:val="-3"/>
                <w:sz w:val="20"/>
                <w:szCs w:val="20"/>
              </w:rPr>
              <w:tab/>
              <w:t xml:space="preserve">  Radio Title: </w:t>
            </w:r>
            <w:r w:rsidRPr="00F265E5">
              <w:rPr>
                <w:rFonts w:ascii="Arial" w:eastAsia="Century Gothic" w:hAnsi="Arial" w:cs="Arial"/>
                <w:spacing w:val="-3"/>
                <w:sz w:val="20"/>
                <w:szCs w:val="20"/>
              </w:rPr>
              <w:tab/>
            </w:r>
          </w:p>
        </w:tc>
      </w:tr>
    </w:tbl>
    <w:p w:rsidR="00F265E5" w:rsidRPr="00F265E5" w:rsidRDefault="00F265E5" w:rsidP="00F265E5">
      <w:pPr>
        <w:rPr>
          <w:rFonts w:ascii="Arial" w:eastAsia="Century Gothic" w:hAnsi="Arial" w:cs="Arial"/>
          <w:sz w:val="20"/>
          <w:szCs w:val="20"/>
        </w:rPr>
      </w:pP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81"/>
        <w:gridCol w:w="773"/>
        <w:gridCol w:w="827"/>
      </w:tblGrid>
      <w:tr w:rsidR="00F265E5" w:rsidRPr="00F265E5" w:rsidTr="00F265E5">
        <w:trPr>
          <w:tblHeader/>
        </w:trPr>
        <w:tc>
          <w:tcPr>
            <w:tcW w:w="4174" w:type="pct"/>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Immediate (Operational Period 0-2 Hours)</w:t>
            </w:r>
          </w:p>
        </w:tc>
        <w:tc>
          <w:tcPr>
            <w:tcW w:w="399" w:type="pct"/>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Receive assignment and briefing from Operation Section Chief.  </w:t>
            </w:r>
          </w:p>
          <w:p w:rsidR="00200DFF" w:rsidRPr="001373BA" w:rsidRDefault="00200DFF" w:rsidP="00804419">
            <w:pPr>
              <w:spacing w:after="0"/>
              <w:rPr>
                <w:rFonts w:ascii="Arial" w:hAnsi="Arial" w:cs="Arial"/>
                <w:sz w:val="20"/>
              </w:rPr>
            </w:pPr>
            <w:r w:rsidRPr="001373BA">
              <w:rPr>
                <w:rFonts w:ascii="Arial" w:hAnsi="Arial" w:cs="Arial"/>
                <w:sz w:val="20"/>
              </w:rPr>
              <w:t>Obtain packet containing Planning Section Job Action Sheet.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Read this entire Job Action Sheet and review the organizational chart.  Put on position identification (if provided).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Determine need for and appropriately appoint Unit Leaders, distribute corresponding Job Action Sheets and position identification.  Complete the Branch Assignment List (HICS Form 204).</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iCs/>
                <w:sz w:val="20"/>
              </w:rPr>
            </w:pPr>
            <w:r w:rsidRPr="001373BA">
              <w:rPr>
                <w:rFonts w:ascii="Arial" w:hAnsi="Arial" w:cs="Arial"/>
                <w:spacing w:val="-3"/>
                <w:sz w:val="20"/>
              </w:rPr>
              <w:t>Document all key activities, actions, and decisions in an Operational Log (HICS Form 214) on a continual basis.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Brief Planning Section Unit Leaders on current situation and incident objectives; develop response strategy and tactics; outline Section action plan and designate time for next meeting.</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In consultation with the Operations Chief, establish the incident objectives and operational period.  Initiate the Incident Objectives Form (HICS Form 202) and distribute to all activated </w:t>
            </w:r>
            <w:r>
              <w:rPr>
                <w:rFonts w:ascii="Arial" w:hAnsi="Arial" w:cs="Arial"/>
                <w:sz w:val="20"/>
              </w:rPr>
              <w:t>TMTS</w:t>
            </w:r>
            <w:r w:rsidRPr="001373BA">
              <w:rPr>
                <w:rFonts w:ascii="Arial" w:hAnsi="Arial" w:cs="Arial"/>
                <w:sz w:val="20"/>
              </w:rPr>
              <w:t xml:space="preserve"> positions.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952898" w:rsidRPr="00F265E5" w:rsidTr="00F265E5">
        <w:tc>
          <w:tcPr>
            <w:tcW w:w="4174" w:type="pct"/>
            <w:tcMar>
              <w:top w:w="72" w:type="dxa"/>
              <w:left w:w="115" w:type="dxa"/>
              <w:bottom w:w="72" w:type="dxa"/>
              <w:right w:w="115" w:type="dxa"/>
            </w:tcMar>
          </w:tcPr>
          <w:p w:rsidR="00952898" w:rsidRPr="001373BA" w:rsidRDefault="00952898" w:rsidP="00804419">
            <w:pPr>
              <w:spacing w:after="0"/>
              <w:rPr>
                <w:rFonts w:ascii="Arial" w:hAnsi="Arial" w:cs="Arial"/>
                <w:sz w:val="20"/>
              </w:rPr>
            </w:pPr>
            <w:r w:rsidRPr="00952898">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399"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Establish Communications with other Section Chiefs to ensure the accurate tracking of personnel and resources.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Facilitate and conduct incident action planning meetings with Command staff and Section Chiefs and other key positions to plan for the next operational period.  Coordinate preparation and documentation of the Incident Action Plan and distribute copies to the Incident Commander and all Section Chiefs.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that all Section Chiefs and Unit Leaders regularly update and document status reports.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Planning Section personnel comply with safety policies and procedures.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Document all communications (internal and external) on an Incident Message Form (HICS Form 213).</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bookmarkStart w:id="0" w:name="_GoBack"/>
      <w:bookmarkEnd w:id="0"/>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81"/>
        <w:gridCol w:w="773"/>
        <w:gridCol w:w="827"/>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Intermediate (Operational Period 2-12 Hours)</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Meet regularly with the Operations Chief to brief on the status of the Planning Section and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Initiate the Resource Accounting Record (HICS Form 257) to track equipment used during the response.</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Attend command meetings and briefings.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952898" w:rsidRPr="00F265E5" w:rsidTr="00F265E5">
        <w:tc>
          <w:tcPr>
            <w:tcW w:w="4174" w:type="pct"/>
            <w:tcMar>
              <w:top w:w="72" w:type="dxa"/>
              <w:left w:w="115" w:type="dxa"/>
              <w:bottom w:w="72" w:type="dxa"/>
              <w:right w:w="115" w:type="dxa"/>
            </w:tcMar>
          </w:tcPr>
          <w:p w:rsidR="00952898" w:rsidRPr="001373BA" w:rsidRDefault="00952898" w:rsidP="00804419">
            <w:pPr>
              <w:spacing w:after="0"/>
              <w:rPr>
                <w:rFonts w:ascii="Arial" w:hAnsi="Arial" w:cs="Arial"/>
                <w:sz w:val="20"/>
              </w:rPr>
            </w:pPr>
            <w:r w:rsidRPr="00952898">
              <w:rPr>
                <w:rFonts w:ascii="Arial" w:hAnsi="Arial" w:cs="Arial"/>
                <w:sz w:val="20"/>
                <w:szCs w:val="20"/>
              </w:rPr>
              <w:t>Continue to adhere to Standard &amp; Transmission Based Precautions as indicated by the CDC guidelines.</w:t>
            </w:r>
            <w:r w:rsidRPr="0006146E">
              <w:rPr>
                <w:rFonts w:ascii="Arial" w:hAnsi="Arial" w:cs="Arial"/>
                <w:sz w:val="20"/>
                <w:szCs w:val="20"/>
              </w:rPr>
              <w:t xml:space="preserve">  </w:t>
            </w:r>
          </w:p>
        </w:tc>
        <w:tc>
          <w:tcPr>
            <w:tcW w:w="399"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conduct regular planning meetings with Planning Section Unit Leaders, Section Chiefs, Command Staff, and the Incident</w:t>
            </w:r>
          </w:p>
          <w:p w:rsidR="00200DFF" w:rsidRPr="001373BA" w:rsidRDefault="00200DFF" w:rsidP="00804419">
            <w:pPr>
              <w:spacing w:after="0"/>
              <w:rPr>
                <w:rFonts w:ascii="Arial" w:hAnsi="Arial" w:cs="Arial"/>
                <w:sz w:val="20"/>
              </w:rPr>
            </w:pPr>
            <w:r w:rsidRPr="001373BA">
              <w:rPr>
                <w:rFonts w:ascii="Arial" w:hAnsi="Arial" w:cs="Arial"/>
                <w:sz w:val="20"/>
              </w:rPr>
              <w:t>Commander for continued update and development of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that the Planning Section is adequately staffed and supplied.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r w:rsidRPr="00F265E5">
        <w:rPr>
          <w:rFonts w:ascii="Arial" w:eastAsia="Century Gothic" w:hAnsi="Arial" w:cs="Arial"/>
        </w:rPr>
        <w:tab/>
      </w:r>
    </w:p>
    <w:p w:rsidR="00F265E5" w:rsidRPr="00F265E5" w:rsidRDefault="00F265E5" w:rsidP="00F265E5">
      <w:pPr>
        <w:spacing w:after="0"/>
        <w:rPr>
          <w:rFonts w:ascii="Arial" w:eastAsia="Century Gothic" w:hAnsi="Arial" w:cs="Arial"/>
        </w:rPr>
      </w:pPr>
      <w:r w:rsidRPr="00F265E5">
        <w:rPr>
          <w:rFonts w:ascii="Arial" w:eastAsia="Century Gothic" w:hAnsi="Arial" w:cs="Arial"/>
        </w:rPr>
        <w:tab/>
      </w: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81"/>
        <w:gridCol w:w="773"/>
        <w:gridCol w:w="827"/>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Extended (Operational Period Beyond 12 Hours)</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monitor Planning Section personnel’s ability to meet workload demands, staff health and safety, resource needs, and documentation practices.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your physical readiness through proper nutrition, water intake, and rest.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Conduct regular situation briefings with Planning Section.</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Continue to receive projected activity reports from Section Chiefs and Planning Section Unit Leaders at designated intervals to prepare </w:t>
            </w:r>
            <w:r>
              <w:rPr>
                <w:rFonts w:ascii="Arial" w:hAnsi="Arial" w:cs="Arial"/>
                <w:sz w:val="20"/>
              </w:rPr>
              <w:t>TMTS</w:t>
            </w:r>
            <w:r w:rsidRPr="001373BA">
              <w:rPr>
                <w:rFonts w:ascii="Arial" w:hAnsi="Arial" w:cs="Arial"/>
                <w:sz w:val="20"/>
              </w:rPr>
              <w:t xml:space="preserve"> status reports and update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Collaborate with the Section Chiefs and Unit Leaders to develop and implement a demobilization plan.</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shift change, brief your replacement on the status of all ongoing operations, issues and other relevant incident information.</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r w:rsidRPr="00F265E5">
        <w:rPr>
          <w:rFonts w:ascii="Arial" w:eastAsia="Century Gothic" w:hAnsi="Arial" w:cs="Arial"/>
        </w:rPr>
        <w:tab/>
      </w:r>
      <w:r w:rsidRPr="00F265E5">
        <w:rPr>
          <w:rFonts w:ascii="Arial" w:eastAsia="Century Gothic" w:hAnsi="Arial" w:cs="Arial"/>
        </w:rPr>
        <w:tab/>
      </w:r>
    </w:p>
    <w:p w:rsidR="00F265E5" w:rsidRPr="00F265E5" w:rsidRDefault="00F265E5" w:rsidP="00F265E5">
      <w:pPr>
        <w:spacing w:after="0"/>
        <w:rPr>
          <w:rFonts w:ascii="Arial" w:eastAsia="Century Gothic" w:hAnsi="Arial" w:cs="Arial"/>
        </w:rPr>
      </w:pPr>
      <w:r w:rsidRPr="00F265E5">
        <w:rPr>
          <w:rFonts w:ascii="Arial" w:eastAsia="Century Gothic" w:hAnsi="Arial" w:cs="Arial"/>
        </w:rPr>
        <w:tab/>
      </w:r>
      <w:r w:rsidRPr="00F265E5">
        <w:rPr>
          <w:rFonts w:ascii="Arial" w:eastAsia="Century Gothic" w:hAnsi="Arial" w:cs="Arial"/>
        </w:rPr>
        <w:tab/>
      </w: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81"/>
        <w:gridCol w:w="773"/>
        <w:gridCol w:w="827"/>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926610" w:rsidP="00F265E5">
            <w:pPr>
              <w:spacing w:after="0"/>
              <w:rPr>
                <w:rFonts w:ascii="Arial" w:eastAsia="Century Gothic" w:hAnsi="Arial" w:cs="Arial"/>
                <w:b/>
                <w:spacing w:val="-3"/>
              </w:rPr>
            </w:pPr>
            <w:r>
              <w:rPr>
                <w:rFonts w:ascii="Arial" w:eastAsia="Century Gothic" w:hAnsi="Arial" w:cs="Arial"/>
                <w:b/>
                <w:spacing w:val="-3"/>
              </w:rPr>
              <w:t>End of Shift/</w:t>
            </w:r>
            <w:r w:rsidR="00F265E5" w:rsidRPr="00F265E5">
              <w:rPr>
                <w:rFonts w:ascii="Arial" w:eastAsia="Century Gothic" w:hAnsi="Arial" w:cs="Arial"/>
                <w:b/>
                <w:spacing w:val="-3"/>
              </w:rPr>
              <w:t>Demobilization/System Recovery</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szCs w:val="20"/>
              </w:rPr>
            </w:pPr>
            <w:r w:rsidRPr="00F265E5">
              <w:rPr>
                <w:rFonts w:ascii="Arial" w:eastAsia="Century Gothic" w:hAnsi="Arial" w:cs="Arial"/>
                <w:b/>
                <w:spacing w:val="-3"/>
                <w:szCs w:val="20"/>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szCs w:val="20"/>
              </w:rPr>
            </w:pPr>
            <w:r w:rsidRPr="00F265E5">
              <w:rPr>
                <w:rFonts w:ascii="Arial" w:eastAsia="Century Gothic" w:hAnsi="Arial" w:cs="Arial"/>
                <w:b/>
                <w:spacing w:val="-3"/>
                <w:szCs w:val="20"/>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meet with Command Staff, Section Chiefs and Planning Section Unit Leaders to evaluate facility and personnel, review the demobilization plan and update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952898" w:rsidRPr="00F265E5" w:rsidTr="00F265E5">
        <w:tc>
          <w:tcPr>
            <w:tcW w:w="4174" w:type="pct"/>
            <w:tcMar>
              <w:top w:w="72" w:type="dxa"/>
              <w:left w:w="115" w:type="dxa"/>
              <w:bottom w:w="72" w:type="dxa"/>
              <w:right w:w="115" w:type="dxa"/>
            </w:tcMar>
          </w:tcPr>
          <w:p w:rsidR="00952898" w:rsidRPr="001373BA" w:rsidRDefault="00952898" w:rsidP="00804419">
            <w:pPr>
              <w:spacing w:after="0"/>
              <w:rPr>
                <w:rFonts w:ascii="Arial" w:hAnsi="Arial" w:cs="Arial"/>
                <w:sz w:val="20"/>
              </w:rPr>
            </w:pPr>
            <w:r w:rsidRPr="00952898">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399"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952898" w:rsidRPr="00F265E5" w:rsidRDefault="00952898"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Ensure collection of all </w:t>
            </w:r>
            <w:r>
              <w:rPr>
                <w:rFonts w:ascii="Arial" w:hAnsi="Arial" w:cs="Arial"/>
                <w:sz w:val="20"/>
              </w:rPr>
              <w:t>TMTS</w:t>
            </w:r>
            <w:r w:rsidRPr="001373BA">
              <w:rPr>
                <w:rFonts w:ascii="Arial" w:hAnsi="Arial" w:cs="Arial"/>
                <w:sz w:val="20"/>
              </w:rPr>
              <w:t xml:space="preserve"> documentation and Operational logs from Command and Sections as positions are deactivated and sections demobilize.</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szCs w:val="20"/>
              </w:rPr>
            </w:pPr>
            <w:r w:rsidRPr="001373BA">
              <w:rPr>
                <w:rFonts w:ascii="Arial" w:hAnsi="Arial" w:cs="Arial"/>
                <w:sz w:val="20"/>
                <w:szCs w:val="20"/>
              </w:rPr>
              <w:t>Ensure return/retrieval of equipment and supplies and return all assigned incident command equipment.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lastRenderedPageBreak/>
              <w:t>Coordinate final reporting of patient information with external agencies through Liaison/Discharge Unit Leader and Public Information Officer.</w:t>
            </w:r>
          </w:p>
          <w:p w:rsidR="00200DFF" w:rsidRPr="001373BA" w:rsidRDefault="00200DFF" w:rsidP="00804419">
            <w:pPr>
              <w:spacing w:after="0"/>
              <w:rPr>
                <w:rFonts w:ascii="Arial" w:hAnsi="Arial" w:cs="Arial"/>
                <w:sz w:val="20"/>
              </w:rPr>
            </w:pPr>
            <w:r w:rsidRPr="001373BA">
              <w:rPr>
                <w:rFonts w:ascii="Arial" w:hAnsi="Arial" w:cs="Arial"/>
                <w:sz w:val="20"/>
              </w:rPr>
              <w:t>Work with Finance Section Chiefs to complete cost data information.</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Begin development of the Incident After-Action Report and Improvement Plan and assign staff to complete portions/sections of the report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Debrief staff on lessons learned and procedural/equipment changes needed.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deactivation of your position, ensure all documentation and HICS forms are submitted.</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deactivation, brief the Operation Chief on current problems, outstanding issues, and follow-up requirements</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Submit comments to the Operations Chief for discussion and possible inclusion in an after action report.</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Participate in stress management and after-action debriefings. Participate in other briefings and meetings as required.</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bl>
    <w:p w:rsidR="00055A13" w:rsidRPr="00511A28" w:rsidRDefault="00055A13" w:rsidP="00511A28">
      <w:pPr>
        <w:spacing w:after="0" w:line="240" w:lineRule="auto"/>
        <w:rPr>
          <w:sz w:val="8"/>
          <w:szCs w:val="8"/>
        </w:rPr>
      </w:pPr>
    </w:p>
    <w:sectPr w:rsidR="00055A13" w:rsidRPr="00511A28" w:rsidSect="00511A28">
      <w:headerReference w:type="default" r:id="rId7"/>
      <w:headerReference w:type="first" r:id="rId8"/>
      <w:footerReference w:type="first" r:id="rId9"/>
      <w:pgSz w:w="12240" w:h="15840"/>
      <w:pgMar w:top="1440" w:right="1440" w:bottom="108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5B" w:rsidRDefault="001E1E5B" w:rsidP="00055A13">
      <w:pPr>
        <w:spacing w:after="0" w:line="240" w:lineRule="auto"/>
      </w:pPr>
      <w:r>
        <w:separator/>
      </w:r>
    </w:p>
  </w:endnote>
  <w:endnote w:type="continuationSeparator" w:id="0">
    <w:p w:rsidR="001E1E5B" w:rsidRDefault="001E1E5B"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3" w:rsidRPr="00CB58A2" w:rsidRDefault="00055A13" w:rsidP="00C134AA">
    <w:pPr>
      <w:pStyle w:val="Footer"/>
      <w:rPr>
        <w:rFonts w:cs="Arial"/>
        <w:sz w:val="16"/>
        <w:szCs w:val="16"/>
      </w:rPr>
    </w:pPr>
    <w:r w:rsidRPr="00CB58A2">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5B" w:rsidRDefault="001E1E5B" w:rsidP="00055A13">
      <w:pPr>
        <w:spacing w:after="0" w:line="240" w:lineRule="auto"/>
      </w:pPr>
      <w:r>
        <w:separator/>
      </w:r>
    </w:p>
  </w:footnote>
  <w:footnote w:type="continuationSeparator" w:id="0">
    <w:p w:rsidR="001E1E5B" w:rsidRDefault="001E1E5B" w:rsidP="0005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E5" w:rsidRPr="00F265E5" w:rsidRDefault="00F265E5" w:rsidP="00F265E5">
    <w:pPr>
      <w:tabs>
        <w:tab w:val="center" w:pos="4680"/>
        <w:tab w:val="right" w:pos="9360"/>
      </w:tabs>
      <w:spacing w:after="0" w:line="240" w:lineRule="auto"/>
      <w:rPr>
        <w:rFonts w:ascii="Century Gothic" w:eastAsia="Century Gothic" w:hAnsi="Century Gothic" w:cs="Arial"/>
        <w:sz w:val="16"/>
        <w:szCs w:val="16"/>
      </w:rPr>
    </w:pPr>
    <w:r w:rsidRPr="00F265E5">
      <w:rPr>
        <w:rFonts w:ascii="Century Gothic" w:eastAsia="Century Gothic" w:hAnsi="Century Gothic" w:cs="Arial"/>
        <w:sz w:val="16"/>
        <w:szCs w:val="16"/>
      </w:rPr>
      <w:t>Job Action Sheet</w:t>
    </w: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t>Command</w:t>
    </w:r>
  </w:p>
  <w:p w:rsidR="00F265E5" w:rsidRPr="00F265E5" w:rsidRDefault="00F265E5" w:rsidP="00F265E5">
    <w:pPr>
      <w:tabs>
        <w:tab w:val="center" w:pos="4680"/>
        <w:tab w:val="right" w:pos="9360"/>
      </w:tabs>
      <w:spacing w:after="0" w:line="240" w:lineRule="auto"/>
      <w:rPr>
        <w:rFonts w:ascii="Century Gothic" w:eastAsia="Century Gothic" w:hAnsi="Century Gothic" w:cs="Arial"/>
        <w:b/>
        <w:sz w:val="16"/>
        <w:szCs w:val="16"/>
      </w:rPr>
    </w:pPr>
    <w:r w:rsidRPr="00F265E5">
      <w:rPr>
        <w:rFonts w:ascii="Century Gothic" w:eastAsia="Century Gothic" w:hAnsi="Century Gothic" w:cs="Arial"/>
        <w:sz w:val="16"/>
        <w:szCs w:val="16"/>
      </w:rPr>
      <w:t>TMTS Operations Guide</w:t>
    </w: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r>
    <w:r w:rsidRPr="00F265E5">
      <w:rPr>
        <w:rFonts w:ascii="Century Gothic" w:eastAsia="Century Gothic" w:hAnsi="Century Gothic" w:cs="Arial"/>
        <w:b/>
        <w:sz w:val="16"/>
        <w:szCs w:val="16"/>
      </w:rPr>
      <w:t xml:space="preserve">PLANNING SECTION CHIEF </w:t>
    </w:r>
  </w:p>
  <w:p w:rsidR="00055A13" w:rsidRPr="00F265E5" w:rsidRDefault="00F265E5" w:rsidP="00F265E5">
    <w:pPr>
      <w:tabs>
        <w:tab w:val="center" w:pos="4680"/>
        <w:tab w:val="right" w:pos="9360"/>
      </w:tabs>
      <w:spacing w:after="0" w:line="240" w:lineRule="auto"/>
      <w:rPr>
        <w:rFonts w:ascii="Century Gothic" w:eastAsia="Century Gothic" w:hAnsi="Century Gothic" w:cs="Arial"/>
        <w:sz w:val="16"/>
        <w:szCs w:val="16"/>
      </w:rPr>
    </w:pP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t xml:space="preserve">Page </w:t>
    </w:r>
    <w:r w:rsidRPr="00F265E5">
      <w:rPr>
        <w:rFonts w:ascii="Century Gothic" w:eastAsia="Century Gothic" w:hAnsi="Century Gothic" w:cs="Arial"/>
        <w:sz w:val="16"/>
        <w:szCs w:val="16"/>
      </w:rPr>
      <w:fldChar w:fldCharType="begin"/>
    </w:r>
    <w:r w:rsidRPr="00F265E5">
      <w:rPr>
        <w:rFonts w:ascii="Century Gothic" w:eastAsia="Century Gothic" w:hAnsi="Century Gothic" w:cs="Arial"/>
        <w:sz w:val="16"/>
        <w:szCs w:val="16"/>
      </w:rPr>
      <w:instrText xml:space="preserve"> PAGE </w:instrText>
    </w:r>
    <w:r w:rsidRPr="00F265E5">
      <w:rPr>
        <w:rFonts w:ascii="Century Gothic" w:eastAsia="Century Gothic" w:hAnsi="Century Gothic" w:cs="Arial"/>
        <w:sz w:val="16"/>
        <w:szCs w:val="16"/>
      </w:rPr>
      <w:fldChar w:fldCharType="separate"/>
    </w:r>
    <w:r w:rsidR="00991CA8">
      <w:rPr>
        <w:rFonts w:ascii="Century Gothic" w:eastAsia="Century Gothic" w:hAnsi="Century Gothic" w:cs="Arial"/>
        <w:noProof/>
        <w:sz w:val="16"/>
        <w:szCs w:val="16"/>
      </w:rPr>
      <w:t>3</w:t>
    </w:r>
    <w:r w:rsidRPr="00F265E5">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01" w:rsidRPr="00474001" w:rsidRDefault="00474001" w:rsidP="00474001">
    <w:pPr>
      <w:tabs>
        <w:tab w:val="center" w:pos="4680"/>
        <w:tab w:val="right" w:pos="9360"/>
      </w:tabs>
      <w:spacing w:after="0" w:line="240" w:lineRule="auto"/>
      <w:rPr>
        <w:rFonts w:ascii="Century Gothic" w:eastAsia="Century Gothic" w:hAnsi="Century Gothic" w:cs="Arial"/>
        <w:sz w:val="16"/>
        <w:szCs w:val="16"/>
      </w:rPr>
    </w:pPr>
    <w:r w:rsidRPr="00474001">
      <w:rPr>
        <w:rFonts w:ascii="Century Gothic" w:eastAsia="Century Gothic" w:hAnsi="Century Gothic" w:cs="Arial"/>
        <w:sz w:val="16"/>
        <w:szCs w:val="16"/>
      </w:rPr>
      <w:t>Job Action Sheet</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t>Command</w:t>
    </w:r>
  </w:p>
  <w:p w:rsidR="00055A13" w:rsidRPr="00474001" w:rsidRDefault="00474001" w:rsidP="00474001">
    <w:pPr>
      <w:tabs>
        <w:tab w:val="center" w:pos="4680"/>
        <w:tab w:val="right" w:pos="9360"/>
      </w:tabs>
      <w:spacing w:after="0" w:line="240" w:lineRule="auto"/>
      <w:rPr>
        <w:rFonts w:ascii="Century Gothic" w:eastAsia="Century Gothic" w:hAnsi="Century Gothic" w:cs="Arial"/>
        <w:b/>
        <w:sz w:val="16"/>
        <w:szCs w:val="16"/>
      </w:rPr>
    </w:pPr>
    <w:r w:rsidRPr="00474001">
      <w:rPr>
        <w:rFonts w:ascii="Century Gothic" w:eastAsia="Century Gothic" w:hAnsi="Century Gothic" w:cs="Arial"/>
        <w:sz w:val="16"/>
        <w:szCs w:val="16"/>
      </w:rPr>
      <w:t>TMTS Operations Guide</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r>
    <w:r w:rsidRPr="00474001">
      <w:rPr>
        <w:rFonts w:ascii="Century Gothic" w:eastAsia="Century Gothic" w:hAnsi="Century Gothic" w:cs="Arial"/>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61D86"/>
    <w:multiLevelType w:val="hybridMultilevel"/>
    <w:tmpl w:val="A49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465C7"/>
    <w:multiLevelType w:val="hybridMultilevel"/>
    <w:tmpl w:val="A45E3C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3"/>
    <w:rsid w:val="00055A13"/>
    <w:rsid w:val="001E1E5B"/>
    <w:rsid w:val="00200DFF"/>
    <w:rsid w:val="003C18CD"/>
    <w:rsid w:val="00466156"/>
    <w:rsid w:val="00474001"/>
    <w:rsid w:val="00511A28"/>
    <w:rsid w:val="005323FF"/>
    <w:rsid w:val="005E461D"/>
    <w:rsid w:val="008124B1"/>
    <w:rsid w:val="00847B30"/>
    <w:rsid w:val="00850057"/>
    <w:rsid w:val="00926610"/>
    <w:rsid w:val="00952898"/>
    <w:rsid w:val="0096170F"/>
    <w:rsid w:val="00991CA8"/>
    <w:rsid w:val="00B251E4"/>
    <w:rsid w:val="00C57C86"/>
    <w:rsid w:val="00CB2130"/>
    <w:rsid w:val="00DF3F46"/>
    <w:rsid w:val="00F2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E7FB"/>
  <w15:docId w15:val="{8E20DEC1-A9BB-4BA1-A79C-DF5B0201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table" w:styleId="TableGrid">
    <w:name w:val="Table Grid"/>
    <w:basedOn w:val="TableNormal"/>
    <w:rsid w:val="00C5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7C86"/>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C57C86"/>
    <w:rPr>
      <w:rFonts w:ascii="Times New Roman" w:eastAsia="Times New Roman" w:hAnsi="Times New Roman" w:cs="Times New Roman"/>
      <w:b/>
      <w:spacing w:val="-3"/>
      <w:sz w:val="28"/>
      <w:szCs w:val="24"/>
    </w:rPr>
  </w:style>
  <w:style w:type="table" w:customStyle="1" w:styleId="TableGrid1">
    <w:name w:val="Table Grid1"/>
    <w:basedOn w:val="TableNormal"/>
    <w:next w:val="TableGrid"/>
    <w:rsid w:val="0096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2012-09-26T00:53:00Z</cp:lastPrinted>
  <dcterms:created xsi:type="dcterms:W3CDTF">2020-03-17T19:39:00Z</dcterms:created>
  <dcterms:modified xsi:type="dcterms:W3CDTF">2020-03-20T01:43:00Z</dcterms:modified>
</cp:coreProperties>
</file>